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C6" w:rsidRDefault="00996AC6" w:rsidP="00996AC6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9</w:t>
        </w:r>
      </w:fldSimple>
      <w:r>
        <w:t xml:space="preserve"> – Procent badanych przyznających bardzo duże i duże znaczenie poniższym działaniom według wieku.</w:t>
      </w:r>
    </w:p>
    <w:p w:rsidR="00996AC6" w:rsidRDefault="00996AC6" w:rsidP="00996AC6">
      <w:pPr>
        <w:spacing w:before="240"/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5286375" cy="2476500"/>
            <wp:effectExtent l="1905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pPr>
        <w:pStyle w:val="Tytuwykresu"/>
        <w:keepNext w:val="0"/>
      </w:pPr>
    </w:p>
    <w:p w:rsidR="00996AC6" w:rsidRDefault="00996AC6" w:rsidP="00996AC6">
      <w:pPr>
        <w:pStyle w:val="Tytuwykresu"/>
        <w:keepNext w:val="0"/>
      </w:pPr>
      <w:r>
        <w:t xml:space="preserve">Ilustracja </w:t>
      </w:r>
      <w:fldSimple w:instr=" SEQ Ilustracja_ \* ARABIC ">
        <w:r>
          <w:rPr>
            <w:noProof/>
          </w:rPr>
          <w:t>10</w:t>
        </w:r>
      </w:fldSimple>
      <w:r>
        <w:t xml:space="preserve"> – Rozkład odpowiedzi na pytanie o to, kto powinien dostać w pierwszej kolejności wsparcie, aby nastąpił rozwój wiejskich gmin powiatu otwockiego według płci.</w:t>
      </w:r>
    </w:p>
    <w:p w:rsidR="00996AC6" w:rsidRDefault="00996AC6" w:rsidP="00996A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0150" cy="2771775"/>
            <wp:effectExtent l="19050" t="0" r="0" b="0"/>
            <wp:docPr id="1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pPr>
        <w:pStyle w:val="Tytuwykresu"/>
      </w:pPr>
      <w:r>
        <w:lastRenderedPageBreak/>
        <w:t xml:space="preserve">Ilustracja </w:t>
      </w:r>
      <w:fldSimple w:instr=" SEQ Ilustracja_ \* ARABIC ">
        <w:r>
          <w:rPr>
            <w:noProof/>
          </w:rPr>
          <w:t>11</w:t>
        </w:r>
      </w:fldSimple>
      <w:r>
        <w:t xml:space="preserve"> – Przeciętne charakteryzujące poziom wiedzy o możliwościach uczestnictwa w programach współfinansowanych przez UE według płci.</w:t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16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996AC6" w:rsidRDefault="00996AC6" w:rsidP="00996AC6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12</w:t>
        </w:r>
      </w:fldSimple>
      <w:r>
        <w:t xml:space="preserve"> – Przeciętne charakteryzujące poziom wiedzy o możliwościach uczestnictwa w programach współfinansowanych przez UE według wieku.</w:t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17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r>
        <w:rPr>
          <w:rFonts w:eastAsia="SimSun"/>
          <w:kern w:val="2"/>
          <w:lang w:eastAsia="hi-IN" w:bidi="hi-IN"/>
        </w:rPr>
        <w:br w:type="page"/>
      </w:r>
    </w:p>
    <w:p w:rsidR="00996AC6" w:rsidRDefault="00996AC6" w:rsidP="00996AC6">
      <w:pPr>
        <w:pStyle w:val="Tytuwykresu"/>
      </w:pPr>
      <w:r>
        <w:lastRenderedPageBreak/>
        <w:t xml:space="preserve">Ilustracja  </w:t>
      </w:r>
      <w:fldSimple w:instr=" SEQ Ilustracja_ \* ARABIC ">
        <w:r>
          <w:rPr>
            <w:noProof/>
          </w:rPr>
          <w:t>13</w:t>
        </w:r>
      </w:fldSimple>
      <w:r>
        <w:t xml:space="preserve"> – Rozkład odpowiedzi na pytanie o ocenę poziomu wiedzy na temat możliwości uzyskania środków finansowych w ramach programów współfinansowanych przez UE.</w:t>
      </w:r>
    </w:p>
    <w:p w:rsidR="00996AC6" w:rsidRDefault="00996AC6" w:rsidP="00996AC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0150" cy="2733675"/>
            <wp:effectExtent l="19050" t="0" r="0" b="0"/>
            <wp:docPr id="18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pPr>
        <w:pStyle w:val="Tytuwykresu"/>
      </w:pPr>
    </w:p>
    <w:p w:rsidR="00996AC6" w:rsidRDefault="00996AC6" w:rsidP="00996AC6">
      <w:pPr>
        <w:pStyle w:val="Tytuwykresu"/>
      </w:pPr>
    </w:p>
    <w:p w:rsidR="00996AC6" w:rsidRDefault="00996AC6" w:rsidP="00996AC6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14</w:t>
        </w:r>
      </w:fldSimple>
      <w:r>
        <w:t xml:space="preserve"> – Przeciętne charakteryzujące poziom wiedzy o możliwościach uzyskania środków finansowych w ramach programów współfinansowanych przez UE według płci.</w:t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pPr>
        <w:pStyle w:val="Tytuwykresu"/>
      </w:pPr>
    </w:p>
    <w:p w:rsidR="00996AC6" w:rsidRDefault="00996AC6" w:rsidP="00996AC6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15</w:t>
        </w:r>
      </w:fldSimple>
      <w:r>
        <w:t xml:space="preserve"> – Przeciętne charakteryzujące poziom wiedzy o możliwościach uzyskania środków finansowych w ramach programów współfinansowanych przez UE według wieku.</w:t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2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996AC6" w:rsidRDefault="00996AC6" w:rsidP="00996AC6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16</w:t>
        </w:r>
      </w:fldSimple>
      <w:r>
        <w:t xml:space="preserve"> – Przeciętne charakteryzujące poziom wiedzy o możliwościach uzyskania środków finansowych w ramach programów współfinansowanych przez UE według gminy zamieszkania.</w:t>
      </w:r>
    </w:p>
    <w:p w:rsidR="00996AC6" w:rsidRDefault="00996AC6" w:rsidP="00996AC6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48250" cy="2762250"/>
            <wp:effectExtent l="19050" t="0" r="0" b="0"/>
            <wp:docPr id="21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C6" w:rsidRDefault="00996AC6" w:rsidP="00480E93">
      <w:pPr>
        <w:pStyle w:val="Tytuwykresu"/>
      </w:pPr>
    </w:p>
    <w:p w:rsidR="00480E93" w:rsidRDefault="00480E93" w:rsidP="00480E93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17</w:t>
        </w:r>
      </w:fldSimple>
      <w:r>
        <w:t xml:space="preserve"> – Przeciętne charakteryzujące poziom wiedzy o możliwościach uzyskania środków finansowych w ramach programów współfinansowanych przez UE według wykształcenia.</w:t>
      </w:r>
    </w:p>
    <w:p w:rsidR="00480E93" w:rsidRDefault="00480E93" w:rsidP="00480E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0150" cy="2733675"/>
            <wp:effectExtent l="19050" t="0" r="0" b="0"/>
            <wp:docPr id="1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</w:pPr>
    </w:p>
    <w:p w:rsidR="00480E93" w:rsidRDefault="00480E93" w:rsidP="00480E93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18</w:t>
        </w:r>
      </w:fldSimple>
      <w:r>
        <w:t xml:space="preserve"> – Przeciętne charakteryzujące poziom wiedzy o możliwościach uzyskania środków finansowych w ramach programów współfinansowanych przez UE według stopnia zainteresowania sprawami społeczności lokalnej.</w:t>
      </w:r>
    </w:p>
    <w:p w:rsidR="00480E93" w:rsidRDefault="00480E93" w:rsidP="00480E9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10150" cy="2733675"/>
            <wp:effectExtent l="19050" t="0" r="0" b="0"/>
            <wp:docPr id="2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480E93" w:rsidRDefault="00480E93" w:rsidP="00480E93">
      <w:pPr>
        <w:pStyle w:val="Tytuwykresu"/>
      </w:pPr>
      <w:r>
        <w:lastRenderedPageBreak/>
        <w:t xml:space="preserve">Ilustracja </w:t>
      </w:r>
      <w:fldSimple w:instr=" SEQ Ilustracja_ \* ARABIC ">
        <w:r>
          <w:rPr>
            <w:noProof/>
          </w:rPr>
          <w:t>19</w:t>
        </w:r>
      </w:fldSimple>
      <w:r>
        <w:t xml:space="preserve"> – Przeciętne oceny charakteryzujące skuteczność dotarcia z informacjami o możliwościach uczestnictwa w projektach  współfinansowanych przez UE do mieszkańców wiejskich gmin powiatu otwockiego według płci.</w:t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4991100" cy="2390775"/>
            <wp:effectExtent l="19050" t="0" r="0" b="0"/>
            <wp:docPr id="3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480E93" w:rsidRDefault="00480E93" w:rsidP="00480E93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20</w:t>
        </w:r>
      </w:fldSimple>
      <w:r>
        <w:t xml:space="preserve"> – Przeciętne oceny charakteryzujące skuteczność dotarcia z informacjami o możliwościach uczestnictwa w projektach  współfinansowanych przez UE do mieszkańców wiejskich gmin powiatu otwockiego według wykształcenia.</w:t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4991100" cy="2552700"/>
            <wp:effectExtent l="19050" t="0" r="0" b="0"/>
            <wp:docPr id="4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pStyle w:val="Tytuwykresu"/>
      </w:pPr>
      <w:r>
        <w:lastRenderedPageBreak/>
        <w:t xml:space="preserve">Ilustracja </w:t>
      </w:r>
      <w:fldSimple w:instr=" SEQ Ilustracja_ \* ARABIC ">
        <w:r>
          <w:rPr>
            <w:noProof/>
          </w:rPr>
          <w:t>21</w:t>
        </w:r>
      </w:fldSimple>
      <w:r>
        <w:t xml:space="preserve"> – Przeciętne oceny charakteryzujące skuteczność dotarcia z informacjami o możliwościach uczestnictwa w projektach  współfinansowanych przez UE do mieszkańców wiejskich gmin powiatu otwockiego według gminy zamieszkania.</w:t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5010150" cy="1638300"/>
            <wp:effectExtent l="19050" t="0" r="0" b="0"/>
            <wp:docPr id="5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pStyle w:val="Tytuwykresu"/>
      </w:pPr>
    </w:p>
    <w:p w:rsidR="00480E93" w:rsidRDefault="00480E93" w:rsidP="00480E93">
      <w:pPr>
        <w:pStyle w:val="Tytuwykresu"/>
      </w:pPr>
    </w:p>
    <w:p w:rsidR="00480E93" w:rsidRDefault="00480E93" w:rsidP="00480E93">
      <w:pPr>
        <w:pStyle w:val="Tytuwykresu"/>
      </w:pPr>
      <w:r>
        <w:t xml:space="preserve">Ilustracja </w:t>
      </w:r>
      <w:fldSimple w:instr=" SEQ Ilustracja_ \* ARABIC ">
        <w:r>
          <w:rPr>
            <w:noProof/>
          </w:rPr>
          <w:t>22</w:t>
        </w:r>
      </w:fldSimple>
      <w:r>
        <w:t xml:space="preserve"> – Przeciętne oceny charakteryzujące skuteczność dotarcia z informacjami o możliwościach uczestnictwa w projektach  współfinansowanych przez UE do mieszkańców wiejskich gmin powiatu otwockiego według stopnia zainteresowania sprawami społeczności lokalnej.</w:t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6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pStyle w:val="Tytuwykresu"/>
      </w:pPr>
      <w:r>
        <w:lastRenderedPageBreak/>
        <w:t xml:space="preserve">Ilustracja  </w:t>
      </w:r>
      <w:fldSimple w:instr=" SEQ Ilustracja_ \* ARABIC ">
        <w:r>
          <w:rPr>
            <w:noProof/>
          </w:rPr>
          <w:t>23</w:t>
        </w:r>
      </w:fldSimple>
      <w:r>
        <w:t xml:space="preserve"> – Procent osób deklarujących, że słyszało o działaniach stowarzyszenia Lokalnej Grupy Działania „Natura i Kultura” według gminy zamieszkania.</w:t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rPr>
          <w:rFonts w:ascii="Arimo" w:eastAsia="SimSun" w:hAnsi="Arimo" w:cs="Arimo"/>
          <w:noProof/>
          <w:color w:val="215868"/>
          <w:kern w:val="2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7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480E93" w:rsidRDefault="00480E93" w:rsidP="00480E93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24</w:t>
        </w:r>
      </w:fldSimple>
      <w:r>
        <w:t xml:space="preserve"> – Rozkład odpowiedzi na pytanie: Które z kierunków działalności LGD „Natura i Kultura” w największym stopniu odpowiadają na potrzeby mieszkańców według wieku.</w:t>
      </w:r>
    </w:p>
    <w:p w:rsidR="00480E93" w:rsidRDefault="00480E93" w:rsidP="00480E93">
      <w:pPr>
        <w:pStyle w:val="LGDPODST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010150" cy="2762250"/>
            <wp:effectExtent l="19050" t="0" r="0" b="0"/>
            <wp:docPr id="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pStyle w:val="LGDPODST"/>
        <w:rPr>
          <w:lang w:bidi="he-IL"/>
        </w:rPr>
      </w:pPr>
    </w:p>
    <w:p w:rsidR="00480E93" w:rsidRDefault="00480E93" w:rsidP="00480E93">
      <w:pPr>
        <w:pStyle w:val="Tytuwykresu"/>
      </w:pPr>
      <w:r>
        <w:lastRenderedPageBreak/>
        <w:t xml:space="preserve">Ilustracja  </w:t>
      </w:r>
      <w:fldSimple w:instr=" SEQ Ilustracja_ \* ARABIC ">
        <w:r>
          <w:rPr>
            <w:noProof/>
          </w:rPr>
          <w:t>25</w:t>
        </w:r>
      </w:fldSimple>
      <w:r>
        <w:t xml:space="preserve"> – Rozkład odpowiedzi na pytanie: Które z kierunków działalności LGD „Natura i Kultura” w największym stopniu odpowiadają na potrzeby mieszkańców według stopnia zainteresowania sprawami społeczności lokalnej.</w:t>
      </w: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  <w:r>
        <w:rPr>
          <w:noProof/>
          <w:lang w:eastAsia="pl-PL"/>
        </w:rPr>
        <w:drawing>
          <wp:inline distT="0" distB="0" distL="0" distR="0">
            <wp:extent cx="5010150" cy="2771775"/>
            <wp:effectExtent l="19050" t="0" r="0" b="0"/>
            <wp:docPr id="9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</w:p>
    <w:p w:rsidR="00480E93" w:rsidRDefault="00480E93" w:rsidP="00480E93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26</w:t>
        </w:r>
      </w:fldSimple>
      <w:r>
        <w:t>– Przeciętne oceny  działalności LGD „Natura i Kultura” według wieku w zakresie:</w:t>
      </w: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  <w:r>
        <w:rPr>
          <w:rFonts w:ascii="Arimo" w:eastAsia="SimSun" w:hAnsi="Arimo" w:cs="Arimo"/>
          <w:b/>
          <w:noProof/>
          <w:color w:val="31849B"/>
          <w:spacing w:val="24"/>
          <w:kern w:val="24"/>
          <w:position w:val="6"/>
          <w:sz w:val="28"/>
          <w:szCs w:val="28"/>
          <w:lang w:eastAsia="pl-PL"/>
        </w:rPr>
        <w:drawing>
          <wp:inline distT="0" distB="0" distL="0" distR="0">
            <wp:extent cx="4991100" cy="2609850"/>
            <wp:effectExtent l="19050" t="0" r="0" b="0"/>
            <wp:docPr id="1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</w:p>
    <w:p w:rsidR="00480E93" w:rsidRDefault="00480E93" w:rsidP="00480E93">
      <w:pPr>
        <w:pStyle w:val="Tytuwykresu"/>
      </w:pPr>
      <w:r>
        <w:lastRenderedPageBreak/>
        <w:t xml:space="preserve">Ilustracja  </w:t>
      </w:r>
      <w:fldSimple w:instr=" SEQ Ilustracja_ \* ARABIC ">
        <w:r>
          <w:rPr>
            <w:noProof/>
          </w:rPr>
          <w:t>27</w:t>
        </w:r>
      </w:fldSimple>
      <w:r>
        <w:t xml:space="preserve"> – Procent osób deklarujących, że uczestniczyło w działaniach stowarzyszenia Lokalnej Grupy Działania „Natura i Kultura” według wieku.</w:t>
      </w: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  <w:r>
        <w:rPr>
          <w:rFonts w:ascii="Arimo" w:eastAsia="SimSun" w:hAnsi="Arimo" w:cs="Arimo"/>
          <w:b/>
          <w:noProof/>
          <w:color w:val="31849B"/>
          <w:spacing w:val="24"/>
          <w:kern w:val="24"/>
          <w:position w:val="6"/>
          <w:sz w:val="28"/>
          <w:szCs w:val="28"/>
          <w:lang w:eastAsia="pl-PL"/>
        </w:rPr>
        <w:drawing>
          <wp:inline distT="0" distB="0" distL="0" distR="0">
            <wp:extent cx="5010150" cy="2733675"/>
            <wp:effectExtent l="19050" t="0" r="0" b="0"/>
            <wp:docPr id="11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</w:p>
    <w:p w:rsidR="00480E93" w:rsidRDefault="00480E93" w:rsidP="00480E93">
      <w:pPr>
        <w:jc w:val="center"/>
        <w:rPr>
          <w:rFonts w:ascii="Arimo" w:eastAsia="SimSun" w:hAnsi="Arimo" w:cs="Arimo"/>
          <w:b/>
          <w:color w:val="31849B"/>
          <w:spacing w:val="24"/>
          <w:kern w:val="24"/>
          <w:position w:val="6"/>
          <w:sz w:val="28"/>
          <w:szCs w:val="28"/>
          <w:lang w:eastAsia="hi-IN" w:bidi="hi-IN"/>
        </w:rPr>
      </w:pPr>
    </w:p>
    <w:p w:rsidR="00480E93" w:rsidRDefault="00480E93" w:rsidP="00480E93">
      <w:pPr>
        <w:pStyle w:val="LGDPODST"/>
        <w:rPr>
          <w:lang w:bidi="he-IL"/>
        </w:rPr>
      </w:pPr>
    </w:p>
    <w:p w:rsidR="00480E93" w:rsidRDefault="00480E93" w:rsidP="00480E93">
      <w:pPr>
        <w:jc w:val="center"/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</w:p>
    <w:p w:rsidR="00480E93" w:rsidRDefault="00480E93" w:rsidP="00480E93">
      <w:pPr>
        <w:rPr>
          <w:rFonts w:ascii="Arimo" w:eastAsia="SimSun" w:hAnsi="Arimo" w:cs="Arimo"/>
          <w:color w:val="215868"/>
          <w:kern w:val="2"/>
          <w:sz w:val="28"/>
          <w:szCs w:val="28"/>
          <w:lang w:eastAsia="hi-IN" w:bidi="hi-IN"/>
        </w:rPr>
      </w:pPr>
      <w:r>
        <w:br w:type="page"/>
      </w:r>
    </w:p>
    <w:p w:rsidR="00480E93" w:rsidRDefault="00480E93" w:rsidP="00480E93">
      <w:pPr>
        <w:pStyle w:val="Nagwek2LGD"/>
        <w:spacing w:before="240" w:after="240"/>
        <w:ind w:left="1514" w:hanging="720"/>
      </w:pPr>
      <w:bookmarkStart w:id="0" w:name="_Toc378147364"/>
      <w:r>
        <w:lastRenderedPageBreak/>
        <w:t>Badania ankietowe wśród beneficjentów</w:t>
      </w:r>
      <w:bookmarkEnd w:id="0"/>
    </w:p>
    <w:p w:rsidR="00480E93" w:rsidRDefault="00480E93" w:rsidP="00480E93">
      <w:pPr>
        <w:pStyle w:val="Tytuwykresu"/>
      </w:pPr>
      <w:r>
        <w:t xml:space="preserve">Ilustracja  </w:t>
      </w:r>
      <w:fldSimple w:instr=" SEQ Ilustracja_ \* ARABIC ">
        <w:r>
          <w:rPr>
            <w:noProof/>
          </w:rPr>
          <w:t>28</w:t>
        </w:r>
      </w:fldSimple>
      <w:r>
        <w:t xml:space="preserve"> –  Pierwsza strona ankiety kierowanej do beneficjentów projektu. </w:t>
      </w:r>
    </w:p>
    <w:p w:rsidR="00480E93" w:rsidRDefault="00480E93" w:rsidP="00480E93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410200" cy="7210425"/>
            <wp:effectExtent l="19050" t="0" r="0" b="0"/>
            <wp:docPr id="1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pStyle w:val="Nagwek2LGD"/>
        <w:numPr>
          <w:ilvl w:val="0"/>
          <w:numId w:val="0"/>
        </w:numPr>
        <w:jc w:val="center"/>
      </w:pPr>
    </w:p>
    <w:p w:rsidR="00480E93" w:rsidRDefault="00480E93" w:rsidP="00480E93">
      <w:pPr>
        <w:pStyle w:val="Tytuwykresu"/>
      </w:pPr>
      <w:r>
        <w:lastRenderedPageBreak/>
        <w:t xml:space="preserve">Ilustracja  </w:t>
      </w:r>
      <w:fldSimple w:instr=" SEQ Ilustracja_ \* ARABIC ">
        <w:r>
          <w:rPr>
            <w:noProof/>
          </w:rPr>
          <w:t>29</w:t>
        </w:r>
      </w:fldSimple>
      <w:r>
        <w:t xml:space="preserve"> –  Druga strona ankiety kierowanej do beneficjentów projektu.</w:t>
      </w:r>
    </w:p>
    <w:p w:rsidR="00480E93" w:rsidRDefault="00480E93" w:rsidP="00480E93">
      <w:pPr>
        <w:pStyle w:val="LGDPODST"/>
        <w:ind w:firstLine="0"/>
        <w:jc w:val="center"/>
        <w:rPr>
          <w:lang w:bidi="he-IL"/>
        </w:rPr>
      </w:pPr>
      <w:r>
        <w:rPr>
          <w:noProof/>
          <w:lang w:eastAsia="pl-PL" w:bidi="ar-SA"/>
        </w:rPr>
        <w:drawing>
          <wp:inline distT="0" distB="0" distL="0" distR="0">
            <wp:extent cx="5324475" cy="6400800"/>
            <wp:effectExtent l="19050" t="0" r="9525" b="0"/>
            <wp:docPr id="1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E93" w:rsidRDefault="00480E93" w:rsidP="00480E93">
      <w:pPr>
        <w:pStyle w:val="LGDPODST"/>
        <w:rPr>
          <w:lang w:bidi="he-IL"/>
        </w:rPr>
      </w:pPr>
    </w:p>
    <w:p w:rsidR="00480E93" w:rsidRDefault="00480E93" w:rsidP="00480E93">
      <w:pPr>
        <w:pStyle w:val="LGDPODST"/>
        <w:rPr>
          <w:lang w:bidi="he-IL"/>
        </w:rPr>
      </w:pPr>
    </w:p>
    <w:p w:rsidR="00480E93" w:rsidRDefault="00480E93" w:rsidP="00480E93">
      <w:pPr>
        <w:pStyle w:val="LGDPODST"/>
        <w:rPr>
          <w:lang w:bidi="he-IL"/>
        </w:rPr>
      </w:pPr>
    </w:p>
    <w:p w:rsidR="00480E93" w:rsidRDefault="00480E93" w:rsidP="00480E93">
      <w:pPr>
        <w:pStyle w:val="LGDPODST"/>
        <w:rPr>
          <w:lang w:bidi="he-IL"/>
        </w:rPr>
      </w:pPr>
    </w:p>
    <w:p w:rsidR="00480E93" w:rsidRDefault="00480E93" w:rsidP="00480E93">
      <w:pPr>
        <w:pStyle w:val="Tytuwykresu"/>
      </w:pPr>
      <w:r>
        <w:lastRenderedPageBreak/>
        <w:t xml:space="preserve">Ilustracja  </w:t>
      </w:r>
      <w:fldSimple w:instr=" SEQ Ilustracja_ \* ARABIC ">
        <w:r>
          <w:rPr>
            <w:noProof/>
          </w:rPr>
          <w:t>30</w:t>
        </w:r>
      </w:fldSimple>
      <w:r>
        <w:t xml:space="preserve"> – Treść zaproszenia do uczestnictwa w badaniu kierowana do beneficjentów projektu.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1"/>
      </w:tblGrid>
      <w:tr w:rsidR="00480E93" w:rsidTr="00480E93">
        <w:trPr>
          <w:trHeight w:val="348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3" w:rsidRDefault="00480E93">
            <w:pPr>
              <w:spacing w:before="100" w:beforeAutospacing="1"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lang w:eastAsia="pl-PL"/>
              </w:rPr>
              <w:t>Dzień dobry,</w:t>
            </w:r>
          </w:p>
          <w:p w:rsidR="00480E93" w:rsidRDefault="00480E93">
            <w:pPr>
              <w:spacing w:before="100" w:beforeAutospacing="1"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lang w:eastAsia="pl-PL"/>
              </w:rPr>
              <w:t xml:space="preserve">Stowarzyszenie Lokalna Grupa Działania „Natura i Kultura” aktualnie prowadzi ewaluację wdrażania Lokalnej Strategii Rozwoju. Jednym z elementów ewaluacji jest badanie opinii beneficjentów programu. W związku z tym zwracam się do Państwa z uprzejmą prośbą o wyrażenie opinii w załączonej ankiecie. Uczestnictwo w badaniu nie zajmie Państwu więcej czasu niż kilkanaście minut. </w:t>
            </w:r>
          </w:p>
          <w:p w:rsidR="00480E93" w:rsidRDefault="00480E93">
            <w:pPr>
              <w:spacing w:before="100" w:beforeAutospacing="1"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lang w:eastAsia="pl-PL"/>
              </w:rPr>
              <w:t xml:space="preserve">Zapewniam, że Państwa wypowiedzi mają charakter poufny. Zebrane dane zostaną przedstawione w raporcie w postaci zestawień statystycznych, które uniemożliwiają identyfikację pojedynczych respondentów. </w:t>
            </w:r>
          </w:p>
          <w:p w:rsidR="00480E93" w:rsidRDefault="00480E93">
            <w:pPr>
              <w:spacing w:before="100" w:beforeAutospacing="1"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lang w:eastAsia="pl-PL"/>
              </w:rPr>
              <w:t xml:space="preserve">W przypadku wątpliwości proszę o kontakt mailowy. </w:t>
            </w:r>
          </w:p>
          <w:p w:rsidR="00480E93" w:rsidRDefault="00480E93">
            <w:pPr>
              <w:spacing w:after="0" w:line="240" w:lineRule="auto"/>
            </w:pPr>
          </w:p>
        </w:tc>
      </w:tr>
    </w:tbl>
    <w:p w:rsidR="00480E93" w:rsidRDefault="00480E93" w:rsidP="00480E93">
      <w:bookmarkStart w:id="1" w:name="_GoBack"/>
      <w:bookmarkEnd w:id="1"/>
    </w:p>
    <w:p w:rsidR="00480E93" w:rsidRDefault="00480E93" w:rsidP="00480E93"/>
    <w:p w:rsidR="00480E93" w:rsidRDefault="00480E93" w:rsidP="00480E93"/>
    <w:p w:rsidR="002270CB" w:rsidRDefault="002270CB"/>
    <w:sectPr w:rsidR="002270CB" w:rsidSect="0022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762"/>
    <w:multiLevelType w:val="multilevel"/>
    <w:tmpl w:val="9A02C5C4"/>
    <w:lvl w:ilvl="0">
      <w:start w:val="1"/>
      <w:numFmt w:val="decimal"/>
      <w:pStyle w:val="Nagwek1LGD"/>
      <w:lvlText w:val="%1."/>
      <w:lvlJc w:val="left"/>
      <w:pPr>
        <w:ind w:left="1154" w:hanging="360"/>
      </w:pPr>
      <w:rPr>
        <w:rFonts w:cs="Times New Roman"/>
      </w:rPr>
    </w:lvl>
    <w:lvl w:ilvl="1">
      <w:start w:val="1"/>
      <w:numFmt w:val="decimal"/>
      <w:pStyle w:val="Nagwek2LGD"/>
      <w:isLgl/>
      <w:lvlText w:val="%1.%2"/>
      <w:lvlJc w:val="left"/>
      <w:pPr>
        <w:ind w:left="151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7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3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34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94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9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5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80E93"/>
    <w:rsid w:val="0006793E"/>
    <w:rsid w:val="002270CB"/>
    <w:rsid w:val="00480E93"/>
    <w:rsid w:val="0099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E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GDPODSTZnak">
    <w:name w:val="LGD_PODST Znak"/>
    <w:link w:val="LGDPODST"/>
    <w:uiPriority w:val="99"/>
    <w:locked/>
    <w:rsid w:val="00480E93"/>
    <w:rPr>
      <w:rFonts w:ascii="Constantia" w:eastAsia="SimSun" w:hAnsi="Constantia" w:cs="Miriam"/>
      <w:kern w:val="2"/>
      <w:szCs w:val="24"/>
      <w:lang w:eastAsia="hi-IN" w:bidi="hi-IN"/>
    </w:rPr>
  </w:style>
  <w:style w:type="paragraph" w:customStyle="1" w:styleId="LGDPODST">
    <w:name w:val="LGD_PODST"/>
    <w:basedOn w:val="Tekstpodstawowy"/>
    <w:link w:val="LGDPODSTZnak"/>
    <w:uiPriority w:val="99"/>
    <w:rsid w:val="00480E93"/>
    <w:pPr>
      <w:suppressAutoHyphens/>
      <w:spacing w:before="60" w:after="60" w:line="336" w:lineRule="auto"/>
      <w:ind w:firstLine="794"/>
      <w:jc w:val="both"/>
    </w:pPr>
    <w:rPr>
      <w:rFonts w:ascii="Constantia" w:eastAsia="SimSun" w:hAnsi="Constantia" w:cs="Miriam"/>
      <w:kern w:val="2"/>
      <w:szCs w:val="24"/>
      <w:lang w:eastAsia="hi-IN" w:bidi="hi-IN"/>
    </w:rPr>
  </w:style>
  <w:style w:type="paragraph" w:customStyle="1" w:styleId="Nagwek1LGD">
    <w:name w:val="Nagłówek 1 _LGD"/>
    <w:basedOn w:val="LGDPODST"/>
    <w:uiPriority w:val="99"/>
    <w:rsid w:val="00480E93"/>
    <w:pPr>
      <w:numPr>
        <w:numId w:val="1"/>
      </w:numPr>
      <w:tabs>
        <w:tab w:val="num" w:pos="360"/>
      </w:tabs>
      <w:ind w:left="0" w:firstLine="794"/>
    </w:pPr>
  </w:style>
  <w:style w:type="character" w:customStyle="1" w:styleId="TytuwykresuZnak">
    <w:name w:val="Tytuł wykresu Znak"/>
    <w:link w:val="Tytuwykresu"/>
    <w:uiPriority w:val="99"/>
    <w:locked/>
    <w:rsid w:val="00480E93"/>
    <w:rPr>
      <w:rFonts w:ascii="Arial Narrow" w:eastAsia="Calibri" w:hAnsi="Arial Narrow" w:cs="Arimo"/>
      <w:b/>
      <w:bCs/>
      <w:color w:val="17365D"/>
    </w:rPr>
  </w:style>
  <w:style w:type="paragraph" w:customStyle="1" w:styleId="Tytuwykresu">
    <w:name w:val="Tytuł wykresu"/>
    <w:basedOn w:val="Legenda"/>
    <w:link w:val="TytuwykresuZnak"/>
    <w:uiPriority w:val="99"/>
    <w:rsid w:val="00480E93"/>
    <w:pPr>
      <w:keepNext/>
      <w:spacing w:before="120" w:line="288" w:lineRule="auto"/>
      <w:ind w:left="283"/>
      <w:jc w:val="both"/>
    </w:pPr>
    <w:rPr>
      <w:rFonts w:ascii="Arial Narrow" w:hAnsi="Arial Narrow" w:cs="Arimo"/>
      <w:color w:val="17365D"/>
      <w:sz w:val="22"/>
      <w:szCs w:val="22"/>
    </w:rPr>
  </w:style>
  <w:style w:type="character" w:customStyle="1" w:styleId="Nagwek2LGDZnak">
    <w:name w:val="Nagłówek 2_LGD Znak"/>
    <w:link w:val="Nagwek2LGD"/>
    <w:uiPriority w:val="99"/>
    <w:locked/>
    <w:rsid w:val="00480E93"/>
    <w:rPr>
      <w:rFonts w:ascii="Arimo" w:eastAsia="SimSun" w:hAnsi="Arimo" w:cs="Arimo"/>
      <w:color w:val="215868"/>
      <w:kern w:val="2"/>
      <w:sz w:val="28"/>
      <w:szCs w:val="28"/>
      <w:lang w:eastAsia="hi-IN" w:bidi="hi-IN"/>
    </w:rPr>
  </w:style>
  <w:style w:type="paragraph" w:customStyle="1" w:styleId="Nagwek2LGD">
    <w:name w:val="Nagłówek 2_LGD"/>
    <w:basedOn w:val="LGDPODST"/>
    <w:link w:val="Nagwek2LGDZnak"/>
    <w:autoRedefine/>
    <w:uiPriority w:val="99"/>
    <w:rsid w:val="00480E93"/>
    <w:pPr>
      <w:numPr>
        <w:ilvl w:val="1"/>
        <w:numId w:val="1"/>
      </w:numPr>
      <w:ind w:left="0" w:firstLine="794"/>
    </w:pPr>
    <w:rPr>
      <w:rFonts w:ascii="Arimo" w:hAnsi="Arimo" w:cs="Arimo"/>
      <w:color w:val="215868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E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E93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0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usere2</dc:creator>
  <cp:lastModifiedBy>usere2</cp:lastModifiedBy>
  <cp:revision>2</cp:revision>
  <dcterms:created xsi:type="dcterms:W3CDTF">2014-10-03T04:33:00Z</dcterms:created>
  <dcterms:modified xsi:type="dcterms:W3CDTF">2014-10-03T04:36:00Z</dcterms:modified>
</cp:coreProperties>
</file>